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ascii="黑体" w:hAnsi="黑体" w:eastAsia="黑体" w:cs="黑体"/>
          <w:sz w:val="68"/>
          <w:szCs w:val="72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/>
    <w:p>
      <w:pPr>
        <w:pStyle w:val="4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</w:t>
      </w:r>
      <w:r>
        <w:rPr>
          <w:rFonts w:hint="eastAsia" w:ascii="宋体" w:hAnsi="宋体" w:eastAsia="宋体" w:cs="宋体"/>
          <w:sz w:val="52"/>
          <w:szCs w:val="52"/>
          <w:lang w:val="en-US" w:eastAsia="zh-CN"/>
        </w:rPr>
        <w:t>工程设计</w:t>
      </w:r>
      <w:r>
        <w:rPr>
          <w:rFonts w:hint="eastAsia" w:ascii="宋体" w:hAnsi="宋体" w:eastAsia="宋体" w:cs="宋体"/>
          <w:sz w:val="52"/>
          <w:szCs w:val="52"/>
        </w:rPr>
        <w:t>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jc w:val="both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2.55pt;margin-top:23.6pt;height:78.75pt;width:278.4pt;z-index:251662336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BN7/gY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6hCSUrwAAADb&#10;AAAADwAAAGRycy9kb3ducmV2LnhtbEVPyW7CMBC9V+IfrEHqBREHKraAQVUrVE5VWQ4ch3hIQuNx&#10;aptA/x4fKvX49PbF6m5q0ZLzlWUFgyQFQZxbXXGh4LBf96cgfEDWWFsmBb/kYbXsPC0w0/bGW2p3&#10;oRAxhH2GCsoQmkxKn5dk0Ce2IY7c2TqDIUJXSO3wFsNNLYdpOpYGK44NJTb0VlL+vbsaBZMz9eyR&#10;3j9/RqPTrPd6+dh8XV+Ueu4O0jmIQPfwL/5zb7SCYRwb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Qkl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</w:t>
      </w:r>
      <w:r>
        <w:rPr>
          <w:rFonts w:hint="eastAsia" w:ascii="Times New Roman" w:hAnsi="华文宋体" w:eastAsia="宋体" w:cs="华文宋体"/>
          <w:szCs w:val="22"/>
          <w:u w:val="thick"/>
          <w:lang w:val="en-US" w:eastAsia="zh-CN"/>
        </w:rPr>
        <w:t xml:space="preserve">     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jc w:val="both"/>
        <w:rPr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4389" w:leftChars="1086" w:hanging="2000" w:hangingChars="500"/>
        <w:jc w:val="both"/>
        <w:rPr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           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</w:t>
      </w:r>
    </w:p>
    <w:p>
      <w:pPr>
        <w:tabs>
          <w:tab w:val="left" w:pos="3912"/>
        </w:tabs>
        <w:spacing w:before="101" w:line="360" w:lineRule="auto"/>
        <w:ind w:left="737" w:firstLine="1600" w:firstLineChars="400"/>
        <w:jc w:val="both"/>
        <w:rPr>
          <w:rFonts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</w:t>
      </w:r>
    </w:p>
    <w:p>
      <w:pPr>
        <w:tabs>
          <w:tab w:val="left" w:pos="3912"/>
        </w:tabs>
        <w:spacing w:before="44" w:line="360" w:lineRule="auto"/>
        <w:ind w:left="4728" w:leftChars="1058" w:hanging="2400" w:hangingChars="600"/>
        <w:jc w:val="both"/>
        <w:rPr>
          <w:rFonts w:hint="eastAsia" w:ascii="Times New Roman" w:eastAsia="宋体"/>
          <w:sz w:val="40"/>
          <w:u w:val="thick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both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center"/>
        <w:rPr>
          <w:rFonts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年  </w:t>
      </w:r>
      <w:r>
        <w:rPr>
          <w:rFonts w:hint="eastAsia" w:ascii="华文中宋" w:hAnsi="华文中宋" w:eastAsia="华文中宋" w:cs="华文中宋"/>
          <w:sz w:val="28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sz w:val="28"/>
        </w:rPr>
        <w:t>月</w:t>
      </w:r>
      <w:r>
        <w:rPr>
          <w:rFonts w:hint="eastAsia" w:ascii="华文中宋" w:hAnsi="华文中宋" w:eastAsia="华文中宋" w:cs="华文中宋"/>
          <w:sz w:val="28"/>
          <w:lang w:val="en-US" w:eastAsia="zh-CN"/>
        </w:rPr>
        <w:t xml:space="preserve">      </w:t>
      </w:r>
      <w:r>
        <w:rPr>
          <w:rFonts w:hint="eastAsia" w:ascii="华文中宋" w:hAnsi="华文中宋" w:eastAsia="华文中宋" w:cs="华文中宋"/>
          <w:sz w:val="28"/>
        </w:rPr>
        <w:t>日</w:t>
      </w:r>
    </w:p>
    <w:p>
      <w:pPr>
        <w:spacing w:before="240"/>
        <w:jc w:val="both"/>
        <w:rPr>
          <w:rFonts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</w:pPr>
    </w:p>
    <w:tbl>
      <w:tblPr>
        <w:tblStyle w:val="7"/>
        <w:tblW w:w="963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559"/>
        <w:gridCol w:w="2832"/>
        <w:gridCol w:w="1846"/>
        <w:gridCol w:w="851"/>
        <w:gridCol w:w="127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363" w:type="dxa"/>
            <w:gridSpan w:val="5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专业</w:t>
            </w:r>
          </w:p>
        </w:tc>
        <w:tc>
          <w:tcPr>
            <w:tcW w:w="8363" w:type="dxa"/>
            <w:gridSpan w:val="5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6237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评价要素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分数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选题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理论与现实意义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来源于资源与环境各相关领域的实际需求，具有较高的技术含量。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研究现状综述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掌握相关工程设计现状和最新进展，对既有工程成果进行较为全面、准确的概述，了解其应用状况及主要局限。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设计成果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创新性与适用性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设计方案正确，布局及设计结构合理，数据准确，设计符合行业标准，有新思路和新见解。符合技术经济、安全环保和法律要求。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30</w:t>
            </w:r>
          </w:p>
        </w:tc>
        <w:tc>
          <w:tcPr>
            <w:tcW w:w="1275" w:type="dxa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方法与能力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设计方法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论证思路清晰，设计方法或设计方案规范合理，提出了有一定新意的解决方案。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设计能力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具备综合分析问题、解决问题和工程设计的能力。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基础与专业知识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基础知识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基础知识扎实，能正确并灵活运用基础理论。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专业知识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专业知识扎实，能正确并灵活运用专业知识分析问题。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规范性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结构规范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论文结构完整，逻辑条理清晰，系统性强。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图文规范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图表规范，格式规范，写作规范，图纸规范。</w:t>
            </w:r>
          </w:p>
        </w:tc>
        <w:tc>
          <w:tcPr>
            <w:tcW w:w="851" w:type="dxa"/>
            <w:vMerge w:val="continue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364" w:type="dxa"/>
            <w:gridSpan w:val="5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</w:rPr>
              <w:t>合  计  评  分</w:t>
            </w:r>
          </w:p>
        </w:tc>
        <w:tc>
          <w:tcPr>
            <w:tcW w:w="1275" w:type="dxa"/>
            <w:vAlign w:val="center"/>
          </w:tcPr>
          <w:p>
            <w:pPr>
              <w:rPr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667" w:type="dxa"/>
            <w:gridSpan w:val="3"/>
            <w:vAlign w:val="center"/>
          </w:tcPr>
          <w:p>
            <w:pPr>
              <w:pStyle w:val="11"/>
            </w:pPr>
          </w:p>
          <w:p>
            <w:pPr>
              <w:pStyle w:val="11"/>
            </w:pPr>
            <w:r>
              <w:rPr>
                <w:rFonts w:hint="eastAsia"/>
              </w:rPr>
              <w:t>是否同意答辩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稍作修改后</w:t>
            </w:r>
            <w:r>
              <w:rPr>
                <w:rFonts w:hint="eastAsia"/>
              </w:rPr>
              <w:t>答辩</w:t>
            </w:r>
          </w:p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作适当修改后答辩</w:t>
            </w:r>
          </w:p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t>□暂缓答辩，作实质性修改后再审（至少修改</w:t>
            </w:r>
            <w:r>
              <w:rPr>
                <w:rFonts w:hint="eastAsia"/>
                <w:lang w:eastAsia="zh-CN"/>
              </w:rPr>
              <w:t>三个月</w:t>
            </w:r>
            <w:r>
              <w:rPr>
                <w:rFonts w:hint="eastAsia"/>
              </w:rPr>
              <w:t>）</w:t>
            </w:r>
          </w:p>
          <w:p>
            <w:pPr>
              <w:pStyle w:val="11"/>
              <w:ind w:firstLine="220" w:firstLineChars="100"/>
              <w:jc w:val="left"/>
              <w:rPr>
                <w:rFonts w:hint="eastAsia" w:eastAsia="华文宋体"/>
                <w:lang w:eastAsia="zh-CN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不建议答辩</w:t>
            </w:r>
            <w:r>
              <w:rPr>
                <w:rFonts w:hint="eastAsia"/>
                <w:lang w:eastAsia="zh-CN"/>
              </w:rPr>
              <w:t>（至少修改半年）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667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熟悉程度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很熟悉</w:t>
            </w:r>
          </w:p>
          <w:p>
            <w:pPr>
              <w:pStyle w:val="11"/>
            </w:pPr>
            <w:r>
              <w:rPr>
                <w:rFonts w:hint="eastAsia"/>
              </w:rPr>
              <w:t>□熟悉</w:t>
            </w:r>
          </w:p>
          <w:p>
            <w:pPr>
              <w:pStyle w:val="11"/>
            </w:pPr>
            <w:r>
              <w:rPr>
                <w:rFonts w:hint="eastAsia"/>
              </w:rPr>
              <w:t>□一般</w:t>
            </w:r>
          </w:p>
        </w:tc>
      </w:tr>
    </w:tbl>
    <w:p>
      <w:p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</w:pPr>
    </w:p>
    <w:p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对学位论文的学术评语 （请对照评价指标体系，全面评价论文，并指出存在的问题及建议。）</w:t>
      </w:r>
    </w:p>
    <w:p>
      <w:pPr>
        <w:pStyle w:val="4"/>
      </w:pPr>
    </w:p>
    <w:p/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jc w:val="left"/>
        <w:rPr>
          <w:rFonts w:hint="eastAsia"/>
        </w:rPr>
      </w:pPr>
    </w:p>
    <w:p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5168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</w:pPr>
    </w:p>
    <w:p>
      <w:pPr>
        <w:pStyle w:val="4"/>
        <w:rPr>
          <w:lang w:val="en-US"/>
        </w:rPr>
      </w:pPr>
      <w:r>
        <w:rPr>
          <w:rFonts w:hint="eastAsia"/>
          <w:lang w:val="en-US"/>
        </w:rPr>
        <w:t xml:space="preserve">     </w:t>
      </w: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/>
    <w:p/>
    <w:p/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  <w:bookmarkStart w:id="0" w:name="_GoBack"/>
      <w:bookmarkEnd w:id="0"/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N2Q0ZDAyNDQ4NWQ3ODIzNzRmYzBhY2ViZTU2MzcifQ=="/>
  </w:docVars>
  <w:rsids>
    <w:rsidRoot w:val="0069065D"/>
    <w:rsid w:val="000C6A2D"/>
    <w:rsid w:val="001509F8"/>
    <w:rsid w:val="001E132E"/>
    <w:rsid w:val="0061049A"/>
    <w:rsid w:val="00631F18"/>
    <w:rsid w:val="006867C1"/>
    <w:rsid w:val="0069065D"/>
    <w:rsid w:val="007F6A25"/>
    <w:rsid w:val="00813C9F"/>
    <w:rsid w:val="00844E9F"/>
    <w:rsid w:val="008E2EE7"/>
    <w:rsid w:val="008F2ED6"/>
    <w:rsid w:val="00991A9F"/>
    <w:rsid w:val="009A253F"/>
    <w:rsid w:val="009A6FF0"/>
    <w:rsid w:val="00A357E9"/>
    <w:rsid w:val="00B02425"/>
    <w:rsid w:val="00BA07C5"/>
    <w:rsid w:val="00C144B6"/>
    <w:rsid w:val="00C62988"/>
    <w:rsid w:val="00C85258"/>
    <w:rsid w:val="00CF7E36"/>
    <w:rsid w:val="00D26E06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BE653EE"/>
    <w:rsid w:val="0C835D34"/>
    <w:rsid w:val="0D6A18B2"/>
    <w:rsid w:val="0FC866E9"/>
    <w:rsid w:val="139D038B"/>
    <w:rsid w:val="18D7499F"/>
    <w:rsid w:val="19DC13B9"/>
    <w:rsid w:val="1A9E5AE2"/>
    <w:rsid w:val="1BF46E7D"/>
    <w:rsid w:val="1D423925"/>
    <w:rsid w:val="20C56470"/>
    <w:rsid w:val="2263608B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7A57D73"/>
    <w:rsid w:val="5B1E6FE3"/>
    <w:rsid w:val="5BCC5D2E"/>
    <w:rsid w:val="5EC328E8"/>
    <w:rsid w:val="6229281E"/>
    <w:rsid w:val="6A061698"/>
    <w:rsid w:val="6B593534"/>
    <w:rsid w:val="6C40173A"/>
    <w:rsid w:val="6CB805D4"/>
    <w:rsid w:val="70493323"/>
    <w:rsid w:val="70931406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  <w:snapToGrid w:val="0"/>
      <w:jc w:val="center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662</Words>
  <Characters>670</Characters>
  <Lines>8</Lines>
  <Paragraphs>2</Paragraphs>
  <TotalTime>0</TotalTime>
  <ScaleCrop>false</ScaleCrop>
  <LinksUpToDate>false</LinksUpToDate>
  <CharactersWithSpaces>1092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顾嘉乐</cp:lastModifiedBy>
  <dcterms:modified xsi:type="dcterms:W3CDTF">2025-05-07T08:50:00Z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2052-12.1.0.16929</vt:lpwstr>
  </property>
  <property fmtid="{D5CDD505-2E9C-101B-9397-08002B2CF9AE}" pid="5" name="ICV">
    <vt:lpwstr>578F1A211DC04CC684FEDFC731A184F7_13</vt:lpwstr>
  </property>
</Properties>
</file>